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5D323" w14:textId="403A4BE2" w:rsidR="00E475EA" w:rsidRPr="00E475EA" w:rsidRDefault="006B3765" w:rsidP="00E475EA">
      <w:pPr>
        <w:rPr>
          <w:b/>
          <w:bCs/>
        </w:rPr>
      </w:pPr>
      <w:r>
        <w:rPr>
          <w:b/>
          <w:bCs/>
        </w:rPr>
        <w:t xml:space="preserve">STOKE DAMEREL PRIMARY ACADEMY </w:t>
      </w:r>
      <w:r w:rsidR="00E475EA" w:rsidRPr="00E475EA">
        <w:rPr>
          <w:b/>
          <w:bCs/>
        </w:rPr>
        <w:t xml:space="preserve">CORE OFFER: </w:t>
      </w:r>
      <w:r>
        <w:rPr>
          <w:b/>
          <w:bCs/>
        </w:rPr>
        <w:t>universal classroom supports for all pupils</w:t>
      </w:r>
    </w:p>
    <w:p w14:paraId="08D4E03A" w14:textId="77777777" w:rsidR="00E475EA" w:rsidRDefault="00E475EA" w:rsidP="00E475EA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649"/>
        <w:gridCol w:w="3649"/>
        <w:gridCol w:w="3649"/>
        <w:gridCol w:w="3649"/>
      </w:tblGrid>
      <w:tr w:rsidR="006B3765" w14:paraId="0BD9937D" w14:textId="77777777" w:rsidTr="006B3765">
        <w:tc>
          <w:tcPr>
            <w:tcW w:w="3649" w:type="dxa"/>
            <w:shd w:val="clear" w:color="auto" w:fill="4C94D8" w:themeFill="text2" w:themeFillTint="80"/>
          </w:tcPr>
          <w:p w14:paraId="70249739" w14:textId="77777777" w:rsidR="006B3765" w:rsidRPr="00E475EA" w:rsidRDefault="006B3765" w:rsidP="00E475EA">
            <w:pPr>
              <w:spacing w:after="160" w:line="259" w:lineRule="auto"/>
              <w:rPr>
                <w:b/>
                <w:bCs/>
              </w:rPr>
            </w:pPr>
            <w:r w:rsidRPr="00E475EA">
              <w:rPr>
                <w:b/>
                <w:bCs/>
              </w:rPr>
              <w:t xml:space="preserve">Communication &amp; Interaction </w:t>
            </w:r>
          </w:p>
          <w:p w14:paraId="1E29C012" w14:textId="0D28A3E5" w:rsidR="006B3765" w:rsidRDefault="006B3765" w:rsidP="00E475EA">
            <w:pPr>
              <w:spacing w:after="160" w:line="259" w:lineRule="auto"/>
            </w:pPr>
            <w:r w:rsidRPr="00E475EA">
              <w:t>Support for pupils with speech, language, interaction, social communication or ASD</w:t>
            </w:r>
            <w:r w:rsidRPr="00E475EA">
              <w:noBreakHyphen/>
              <w:t>type needs.</w:t>
            </w:r>
          </w:p>
        </w:tc>
        <w:tc>
          <w:tcPr>
            <w:tcW w:w="3649" w:type="dxa"/>
            <w:shd w:val="clear" w:color="auto" w:fill="4C94D8" w:themeFill="text2" w:themeFillTint="80"/>
          </w:tcPr>
          <w:p w14:paraId="54EB7B7F" w14:textId="77777777" w:rsidR="006B3765" w:rsidRPr="00E475EA" w:rsidRDefault="006B3765" w:rsidP="006B3765">
            <w:pPr>
              <w:spacing w:after="160" w:line="259" w:lineRule="auto"/>
              <w:rPr>
                <w:b/>
                <w:bCs/>
              </w:rPr>
            </w:pPr>
            <w:r w:rsidRPr="00E475EA">
              <w:rPr>
                <w:b/>
                <w:bCs/>
              </w:rPr>
              <w:t xml:space="preserve">Cognition &amp; Learning </w:t>
            </w:r>
          </w:p>
          <w:p w14:paraId="68EDA8F3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Support for pupils with learning difficulties, memory/processing challenges or working significantly below age expectations.</w:t>
            </w:r>
          </w:p>
          <w:p w14:paraId="42BA3A05" w14:textId="77777777" w:rsidR="006B3765" w:rsidRDefault="006B3765" w:rsidP="006B3765"/>
        </w:tc>
        <w:tc>
          <w:tcPr>
            <w:tcW w:w="3649" w:type="dxa"/>
            <w:shd w:val="clear" w:color="auto" w:fill="4C94D8" w:themeFill="text2" w:themeFillTint="80"/>
          </w:tcPr>
          <w:p w14:paraId="15B87C3F" w14:textId="77777777" w:rsidR="006B3765" w:rsidRPr="00E475EA" w:rsidRDefault="006B3765" w:rsidP="006B3765">
            <w:pPr>
              <w:spacing w:after="160" w:line="259" w:lineRule="auto"/>
              <w:rPr>
                <w:b/>
                <w:bCs/>
              </w:rPr>
            </w:pPr>
            <w:r w:rsidRPr="00E475EA">
              <w:rPr>
                <w:b/>
                <w:bCs/>
              </w:rPr>
              <w:t>Social, Emotional &amp; Mental Health (SEMH)</w:t>
            </w:r>
          </w:p>
          <w:p w14:paraId="7D50B697" w14:textId="537B3204" w:rsidR="006B3765" w:rsidRDefault="006B3765" w:rsidP="006B3765">
            <w:pPr>
              <w:spacing w:after="160" w:line="259" w:lineRule="auto"/>
            </w:pPr>
            <w:r w:rsidRPr="00E475EA">
              <w:t>Support for pupils with emotional regulation needs, attachment difficulties, anxiety, behaviour challenges or mental health concerns.</w:t>
            </w:r>
          </w:p>
        </w:tc>
        <w:tc>
          <w:tcPr>
            <w:tcW w:w="3649" w:type="dxa"/>
            <w:shd w:val="clear" w:color="auto" w:fill="4C94D8" w:themeFill="text2" w:themeFillTint="80"/>
          </w:tcPr>
          <w:p w14:paraId="4FBC3439" w14:textId="77777777" w:rsidR="006B3765" w:rsidRPr="00E475EA" w:rsidRDefault="006B3765" w:rsidP="006B3765">
            <w:pPr>
              <w:spacing w:after="160" w:line="259" w:lineRule="auto"/>
              <w:rPr>
                <w:b/>
                <w:bCs/>
              </w:rPr>
            </w:pPr>
            <w:r w:rsidRPr="00E475EA">
              <w:rPr>
                <w:b/>
                <w:bCs/>
              </w:rPr>
              <w:t>Sensory &amp; Physical Needs</w:t>
            </w:r>
          </w:p>
          <w:p w14:paraId="1C79CAD3" w14:textId="39A39440" w:rsidR="006B3765" w:rsidRDefault="006B3765" w:rsidP="006B3765">
            <w:pPr>
              <w:spacing w:after="160" w:line="259" w:lineRule="auto"/>
            </w:pPr>
            <w:r w:rsidRPr="00E475EA">
              <w:t>Support for pupils with sensory processing difficulties, hearing/vision needs, physical disabilities, fine/gross motor challenges.</w:t>
            </w:r>
          </w:p>
        </w:tc>
      </w:tr>
      <w:tr w:rsidR="006B3765" w14:paraId="04EA95E0" w14:textId="77777777" w:rsidTr="006B3765">
        <w:tc>
          <w:tcPr>
            <w:tcW w:w="3649" w:type="dxa"/>
            <w:shd w:val="clear" w:color="auto" w:fill="A5C9EB" w:themeFill="text2" w:themeFillTint="40"/>
          </w:tcPr>
          <w:p w14:paraId="1E3ACEE3" w14:textId="383AAA55" w:rsidR="006B3765" w:rsidRPr="006B3765" w:rsidRDefault="006B3765" w:rsidP="006B3765">
            <w:pPr>
              <w:spacing w:after="160" w:line="259" w:lineRule="auto"/>
            </w:pPr>
            <w:r>
              <w:rPr>
                <w:b/>
                <w:bCs/>
              </w:rPr>
              <w:t>C&amp;I</w:t>
            </w:r>
            <w:r w:rsidRPr="00E475EA">
              <w:rPr>
                <w:b/>
                <w:bCs/>
              </w:rPr>
              <w:t xml:space="preserve"> Core Offer Outcome:</w:t>
            </w:r>
            <w:r w:rsidRPr="00E475EA">
              <w:br/>
              <w:t>Pupils experience predictable routines, visual scaffolds and structured language interactions that reduce cognitive load and support expressive and receptive communication.</w:t>
            </w:r>
          </w:p>
        </w:tc>
        <w:tc>
          <w:tcPr>
            <w:tcW w:w="3649" w:type="dxa"/>
            <w:shd w:val="clear" w:color="auto" w:fill="A5C9EB" w:themeFill="text2" w:themeFillTint="40"/>
          </w:tcPr>
          <w:p w14:paraId="034FE210" w14:textId="77777777" w:rsidR="006B3765" w:rsidRPr="00E475EA" w:rsidRDefault="006B3765" w:rsidP="006B3765">
            <w:pPr>
              <w:spacing w:after="160" w:line="259" w:lineRule="auto"/>
            </w:pPr>
            <w:r w:rsidRPr="00E475EA">
              <w:rPr>
                <w:b/>
                <w:bCs/>
              </w:rPr>
              <w:t>C&amp;L Core Offer Outcome:</w:t>
            </w:r>
            <w:r w:rsidRPr="00E475EA">
              <w:br/>
              <w:t>Pupils receive high-quality modelling, scaffolded tasks and immediate feedback to support memory, understanding and independence.</w:t>
            </w:r>
          </w:p>
          <w:p w14:paraId="511F9B6D" w14:textId="77777777" w:rsidR="006B3765" w:rsidRDefault="006B3765" w:rsidP="00E475EA"/>
        </w:tc>
        <w:tc>
          <w:tcPr>
            <w:tcW w:w="3649" w:type="dxa"/>
            <w:shd w:val="clear" w:color="auto" w:fill="A5C9EB" w:themeFill="text2" w:themeFillTint="40"/>
          </w:tcPr>
          <w:p w14:paraId="56252BB6" w14:textId="77777777" w:rsidR="006B3765" w:rsidRPr="00E475EA" w:rsidRDefault="006B3765" w:rsidP="006B3765">
            <w:r w:rsidRPr="006B3765">
              <w:rPr>
                <w:b/>
                <w:bCs/>
              </w:rPr>
              <w:t>SEMH Core Offer Outcome:</w:t>
            </w:r>
            <w:r w:rsidRPr="00E475EA">
              <w:br/>
              <w:t>Pupils benefit from predictable boundaries, relational support and strategies that promote emotional regulation and readiness for learning.</w:t>
            </w:r>
          </w:p>
          <w:p w14:paraId="449A90F2" w14:textId="77777777" w:rsidR="006B3765" w:rsidRDefault="006B3765" w:rsidP="00E475EA"/>
        </w:tc>
        <w:tc>
          <w:tcPr>
            <w:tcW w:w="3649" w:type="dxa"/>
            <w:shd w:val="clear" w:color="auto" w:fill="A5C9EB" w:themeFill="text2" w:themeFillTint="40"/>
          </w:tcPr>
          <w:p w14:paraId="6B7E6195" w14:textId="77777777" w:rsidR="006B3765" w:rsidRPr="00E475EA" w:rsidRDefault="006B3765" w:rsidP="006B3765">
            <w:pPr>
              <w:spacing w:after="160" w:line="259" w:lineRule="auto"/>
            </w:pPr>
            <w:r w:rsidRPr="00E475EA">
              <w:rPr>
                <w:b/>
                <w:bCs/>
              </w:rPr>
              <w:t>S&amp;P Core Offer Outcome:</w:t>
            </w:r>
            <w:r w:rsidRPr="00E475EA">
              <w:br/>
              <w:t>Pupils experience an environment adapted to meet sensory thresholds, support physical access and maximise engagement.</w:t>
            </w:r>
          </w:p>
          <w:p w14:paraId="78B7606A" w14:textId="77777777" w:rsidR="006B3765" w:rsidRDefault="006B3765" w:rsidP="00E475EA"/>
        </w:tc>
      </w:tr>
      <w:tr w:rsidR="006B3765" w14:paraId="3E00831E" w14:textId="77777777" w:rsidTr="006B3765">
        <w:tc>
          <w:tcPr>
            <w:tcW w:w="3649" w:type="dxa"/>
          </w:tcPr>
          <w:p w14:paraId="25F0F0F1" w14:textId="77777777" w:rsidR="006B3765" w:rsidRPr="00E475EA" w:rsidRDefault="006B3765" w:rsidP="00E475EA">
            <w:pPr>
              <w:rPr>
                <w:b/>
                <w:bCs/>
              </w:rPr>
            </w:pPr>
            <w:r w:rsidRPr="00E475EA">
              <w:rPr>
                <w:b/>
                <w:bCs/>
              </w:rPr>
              <w:t>Environment &amp; Visual Support</w:t>
            </w:r>
          </w:p>
          <w:p w14:paraId="27580F1D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>Visual Timetable displayed and referred to throughout the day</w:t>
            </w:r>
          </w:p>
          <w:p w14:paraId="7848A2E6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>Widget symbols used for star words/key vocabulary</w:t>
            </w:r>
          </w:p>
          <w:p w14:paraId="159E49D1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>Clear routines verbally and visually reinforced.</w:t>
            </w:r>
          </w:p>
          <w:p w14:paraId="34FBDEBA" w14:textId="07CB64BD" w:rsidR="006B3765" w:rsidRDefault="006B3765" w:rsidP="006B3765">
            <w:pPr>
              <w:spacing w:after="160" w:line="259" w:lineRule="auto"/>
            </w:pPr>
            <w:r w:rsidRPr="00E475EA">
              <w:t>Adults model whole</w:t>
            </w:r>
            <w:r w:rsidRPr="00E475EA">
              <w:noBreakHyphen/>
              <w:t xml:space="preserve">body listening and give clear expectations before speaking. </w:t>
            </w:r>
          </w:p>
        </w:tc>
        <w:tc>
          <w:tcPr>
            <w:tcW w:w="3649" w:type="dxa"/>
          </w:tcPr>
          <w:p w14:paraId="27F27E95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Instruction &amp; Modelling</w:t>
            </w:r>
          </w:p>
          <w:p w14:paraId="1CEEEF8D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Learning intentions explained clearly at the start, during and at the end of lessons. </w:t>
            </w:r>
          </w:p>
          <w:p w14:paraId="1568AA66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Written work modelled on the visualiser using the same sheet/task the children will complete.</w:t>
            </w:r>
          </w:p>
          <w:p w14:paraId="3D9C67E0" w14:textId="3DA5416A" w:rsidR="006B3765" w:rsidRDefault="006B3765" w:rsidP="006B3765">
            <w:pPr>
              <w:spacing w:after="160" w:line="259" w:lineRule="auto"/>
            </w:pPr>
            <w:r w:rsidRPr="00E475EA">
              <w:t>Flashbacks/Brain Dumps used daily to revisit prior learning and support retention.</w:t>
            </w:r>
          </w:p>
        </w:tc>
        <w:tc>
          <w:tcPr>
            <w:tcW w:w="3649" w:type="dxa"/>
          </w:tcPr>
          <w:p w14:paraId="043B4D31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Behavioural Consistency &amp; Emotional Safety</w:t>
            </w:r>
          </w:p>
          <w:p w14:paraId="720D1402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Positive noticing and praise for good choices. </w:t>
            </w:r>
          </w:p>
          <w:p w14:paraId="7AC58E4E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Children given time to pause/regulate before behaviour consequences</w:t>
            </w:r>
          </w:p>
          <w:p w14:paraId="07F130AA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Clear, consistent warning system (Warning → Amber → Red). </w:t>
            </w:r>
          </w:p>
          <w:p w14:paraId="3449E234" w14:textId="77777777" w:rsidR="006B3765" w:rsidRDefault="006B3765" w:rsidP="006B3765"/>
        </w:tc>
        <w:tc>
          <w:tcPr>
            <w:tcW w:w="3649" w:type="dxa"/>
          </w:tcPr>
          <w:p w14:paraId="1CF3CC2B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Sensory Support</w:t>
            </w:r>
          </w:p>
          <w:p w14:paraId="4FEC43DE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Fidget toys, sensory items and movement </w:t>
            </w:r>
            <w:proofErr w:type="gramStart"/>
            <w:r w:rsidRPr="00E475EA">
              <w:t>breaks</w:t>
            </w:r>
            <w:proofErr w:type="gramEnd"/>
            <w:r w:rsidRPr="00E475EA">
              <w:t xml:space="preserve"> available as needed.</w:t>
            </w:r>
          </w:p>
          <w:p w14:paraId="35F488F8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Learning environments kept minimal, purposeful and </w:t>
            </w:r>
            <w:proofErr w:type="gramStart"/>
            <w:r w:rsidRPr="00E475EA">
              <w:t>low-clutter</w:t>
            </w:r>
            <w:proofErr w:type="gramEnd"/>
            <w:r w:rsidRPr="00E475EA">
              <w:t xml:space="preserve"> to reduce sensory overload</w:t>
            </w:r>
            <w:r>
              <w:t>.</w:t>
            </w:r>
            <w:r w:rsidRPr="00E475EA">
              <w:t xml:space="preserve"> </w:t>
            </w:r>
          </w:p>
          <w:p w14:paraId="01376C76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Adults ensure displays are functional and not overwhelming.</w:t>
            </w:r>
          </w:p>
          <w:p w14:paraId="1177B8F7" w14:textId="5A39D4C1" w:rsidR="006B3765" w:rsidRDefault="006B3765" w:rsidP="006B3765">
            <w:pPr>
              <w:spacing w:after="160" w:line="259" w:lineRule="auto"/>
            </w:pPr>
            <w:r w:rsidRPr="00E475EA">
              <w:lastRenderedPageBreak/>
              <w:t xml:space="preserve">Flexibility for pupils to access quieter or alternative spaces when overstimulated. </w:t>
            </w:r>
          </w:p>
        </w:tc>
      </w:tr>
      <w:tr w:rsidR="006B3765" w14:paraId="1359619A" w14:textId="77777777" w:rsidTr="006B3765">
        <w:tc>
          <w:tcPr>
            <w:tcW w:w="3649" w:type="dxa"/>
          </w:tcPr>
          <w:p w14:paraId="2FE52D22" w14:textId="77777777" w:rsidR="006B3765" w:rsidRPr="00E475EA" w:rsidRDefault="006B3765" w:rsidP="00E475EA">
            <w:pPr>
              <w:rPr>
                <w:b/>
                <w:bCs/>
              </w:rPr>
            </w:pPr>
            <w:r w:rsidRPr="00E475EA">
              <w:rPr>
                <w:b/>
                <w:bCs/>
              </w:rPr>
              <w:lastRenderedPageBreak/>
              <w:t>Language &amp; Interaction</w:t>
            </w:r>
          </w:p>
          <w:p w14:paraId="06013AEF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 xml:space="preserve">Choral learning to support vocabulary, number facts and key information. </w:t>
            </w:r>
          </w:p>
          <w:p w14:paraId="783EA489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 xml:space="preserve">Adults model responses using standard English. </w:t>
            </w:r>
          </w:p>
          <w:p w14:paraId="163B0113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 xml:space="preserve">TTYP (Talk to Your Partner) before questioning to reduce pressure and increase rehearsal time. </w:t>
            </w:r>
          </w:p>
          <w:p w14:paraId="70A4FF8E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>No-hands-up approach with scaffolds to ensure participation (time to think, partner support, repeat modelled answer</w:t>
            </w:r>
          </w:p>
          <w:p w14:paraId="34B2EDA4" w14:textId="73A55E9B" w:rsidR="006B3765" w:rsidRDefault="006B3765" w:rsidP="006B3765">
            <w:pPr>
              <w:spacing w:after="160" w:line="259" w:lineRule="auto"/>
            </w:pPr>
            <w:r w:rsidRPr="00E475EA">
              <w:t xml:space="preserve">SHREC framework in EY/Year 1 to develop quality talk.  Share attention, Respond, Expand, Conversation. </w:t>
            </w:r>
          </w:p>
        </w:tc>
        <w:tc>
          <w:tcPr>
            <w:tcW w:w="3649" w:type="dxa"/>
          </w:tcPr>
          <w:p w14:paraId="6E121E82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Scaffolding &amp; Adaptation</w:t>
            </w:r>
          </w:p>
          <w:p w14:paraId="4829572A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Tasks offered with options to allow children to choose level of difficulty.</w:t>
            </w:r>
          </w:p>
          <w:p w14:paraId="7501BC7F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Concrete and pictorial materials available across subjects (e.g., manipulatives, artefacts, images) </w:t>
            </w:r>
          </w:p>
          <w:p w14:paraId="5EA956F6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Movement breaks, fidget tools and sensory items available when required. </w:t>
            </w:r>
          </w:p>
          <w:p w14:paraId="4F537AF4" w14:textId="2A2B4D1B" w:rsidR="006B3765" w:rsidRDefault="006B3765" w:rsidP="006B3765">
            <w:pPr>
              <w:spacing w:after="160" w:line="259" w:lineRule="auto"/>
            </w:pPr>
            <w:r w:rsidRPr="00E475EA">
              <w:t xml:space="preserve">Support staff and teachers work as a team to ensure all pupils access learning appropriately. </w:t>
            </w:r>
          </w:p>
        </w:tc>
        <w:tc>
          <w:tcPr>
            <w:tcW w:w="3649" w:type="dxa"/>
          </w:tcPr>
          <w:p w14:paraId="59385A7C" w14:textId="74EE9B06" w:rsidR="006B3765" w:rsidRPr="006B3765" w:rsidRDefault="006B3765" w:rsidP="006B3765">
            <w:pPr>
              <w:spacing w:after="160" w:line="259" w:lineRule="auto"/>
              <w:rPr>
                <w:b/>
                <w:bCs/>
              </w:rPr>
            </w:pPr>
            <w:r w:rsidRPr="006B3765">
              <w:rPr>
                <w:b/>
                <w:bCs/>
              </w:rPr>
              <w:t>Relationships &amp; Emotional Regulation</w:t>
            </w:r>
          </w:p>
          <w:p w14:paraId="61F43604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Adults use relationships and knowledge of the child to tailor strategies. </w:t>
            </w:r>
          </w:p>
          <w:p w14:paraId="70C911AA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Access to safe or agreed regulation spaces when overwhelmed.</w:t>
            </w:r>
          </w:p>
          <w:p w14:paraId="6CB79B45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Movement breaks offered as needed to reduce dysregulation. </w:t>
            </w:r>
          </w:p>
          <w:p w14:paraId="50A0BC54" w14:textId="77777777" w:rsidR="006B3765" w:rsidRDefault="006B3765" w:rsidP="00E475EA"/>
        </w:tc>
        <w:tc>
          <w:tcPr>
            <w:tcW w:w="3649" w:type="dxa"/>
          </w:tcPr>
          <w:p w14:paraId="0BFE69C7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Physical Adaptations &amp; Practical Support</w:t>
            </w:r>
          </w:p>
          <w:p w14:paraId="3A2CB58F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Resources (books, tools, pens, manipulatives) prepared and accessible to reduce load on working memory and executive function.</w:t>
            </w:r>
          </w:p>
          <w:p w14:paraId="603E069D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Seating plans adjusted to support accessibility and focus.</w:t>
            </w:r>
          </w:p>
          <w:p w14:paraId="4690A2CE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Safe movement around school emphasised—silent, hands by sides.</w:t>
            </w:r>
          </w:p>
          <w:p w14:paraId="4165CC9D" w14:textId="77777777" w:rsidR="006B3765" w:rsidRDefault="006B3765" w:rsidP="006B3765"/>
        </w:tc>
      </w:tr>
      <w:tr w:rsidR="006B3765" w14:paraId="1E2151AC" w14:textId="77777777" w:rsidTr="006B3765">
        <w:tc>
          <w:tcPr>
            <w:tcW w:w="3649" w:type="dxa"/>
          </w:tcPr>
          <w:p w14:paraId="0AF4602E" w14:textId="77777777" w:rsidR="006B3765" w:rsidRPr="00E475EA" w:rsidRDefault="006B3765" w:rsidP="00E475EA">
            <w:pPr>
              <w:rPr>
                <w:b/>
                <w:bCs/>
              </w:rPr>
            </w:pPr>
            <w:r w:rsidRPr="00E475EA">
              <w:rPr>
                <w:b/>
                <w:bCs/>
              </w:rPr>
              <w:t>Structured Support</w:t>
            </w:r>
          </w:p>
          <w:p w14:paraId="5C1A6C1F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 xml:space="preserve">Now/Next structure available where needed. </w:t>
            </w:r>
          </w:p>
          <w:p w14:paraId="7CB2CFED" w14:textId="77777777" w:rsidR="006B3765" w:rsidRPr="00E475EA" w:rsidRDefault="006B3765" w:rsidP="00E475EA">
            <w:pPr>
              <w:spacing w:after="160" w:line="259" w:lineRule="auto"/>
            </w:pPr>
            <w:r w:rsidRPr="00E475EA">
              <w:t>Access to a calm space for regulation away from peers.</w:t>
            </w:r>
          </w:p>
          <w:p w14:paraId="72DFC229" w14:textId="77777777" w:rsidR="006B3765" w:rsidRPr="00E475EA" w:rsidRDefault="006B3765" w:rsidP="00E475EA">
            <w:pPr>
              <w:spacing w:after="160" w:line="259" w:lineRule="auto"/>
            </w:pPr>
            <w:r w:rsidRPr="00E475EA">
              <w:lastRenderedPageBreak/>
              <w:t>Individualised systems around children when necessary.</w:t>
            </w:r>
          </w:p>
          <w:p w14:paraId="6701FD87" w14:textId="77777777" w:rsidR="006B3765" w:rsidRDefault="006B3765" w:rsidP="00E475EA"/>
        </w:tc>
        <w:tc>
          <w:tcPr>
            <w:tcW w:w="3649" w:type="dxa"/>
          </w:tcPr>
          <w:p w14:paraId="0B489CFA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lastRenderedPageBreak/>
              <w:t>Feedback &amp; Closing Gaps</w:t>
            </w:r>
          </w:p>
          <w:p w14:paraId="7BBAC7E8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Adults circulate to check understanding and identify misconceptions in real time. </w:t>
            </w:r>
          </w:p>
          <w:p w14:paraId="47940C1D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Cold calling + jotters/whiteboards used to ensure all pupils respond, </w:t>
            </w:r>
            <w:r w:rsidRPr="00E475EA">
              <w:lastRenderedPageBreak/>
              <w:t>reducing avoidance and checking understanding.</w:t>
            </w:r>
          </w:p>
          <w:p w14:paraId="15A17FB1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Misconceptions addressed the same or next day to ensure learning keeps pace.</w:t>
            </w:r>
          </w:p>
          <w:p w14:paraId="526800CE" w14:textId="6A26F582" w:rsidR="006B3765" w:rsidRDefault="006B3765" w:rsidP="006B3765">
            <w:pPr>
              <w:spacing w:after="160" w:line="259" w:lineRule="auto"/>
            </w:pPr>
            <w:r w:rsidRPr="00E475EA">
              <w:t>Gaps filled quickly through teacher</w:t>
            </w:r>
            <w:r w:rsidRPr="00E475EA">
              <w:noBreakHyphen/>
              <w:t xml:space="preserve"> or TA</w:t>
            </w:r>
            <w:r w:rsidRPr="00E475EA">
              <w:noBreakHyphen/>
              <w:t>led follow</w:t>
            </w:r>
            <w:r w:rsidRPr="00E475EA">
              <w:noBreakHyphen/>
              <w:t>ups.</w:t>
            </w:r>
          </w:p>
        </w:tc>
        <w:tc>
          <w:tcPr>
            <w:tcW w:w="3649" w:type="dxa"/>
          </w:tcPr>
          <w:p w14:paraId="325A2D5D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lastRenderedPageBreak/>
              <w:t>Engagement &amp; Motivation</w:t>
            </w:r>
          </w:p>
          <w:p w14:paraId="488B0C38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Class Dojos reinforce positive behaviour. </w:t>
            </w:r>
          </w:p>
          <w:p w14:paraId="1960AC78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 xml:space="preserve">Whole-body listening expectations (magnet eyes, still bodies). </w:t>
            </w:r>
          </w:p>
          <w:p w14:paraId="7AF3B3BA" w14:textId="2CC52F31" w:rsidR="006B3765" w:rsidRDefault="006B3765" w:rsidP="006B3765">
            <w:r w:rsidRPr="00E475EA">
              <w:lastRenderedPageBreak/>
              <w:t>Staff position themselves strategically to monitor and support</w:t>
            </w:r>
          </w:p>
        </w:tc>
        <w:tc>
          <w:tcPr>
            <w:tcW w:w="3649" w:type="dxa"/>
          </w:tcPr>
          <w:p w14:paraId="3D549186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lastRenderedPageBreak/>
              <w:t>Organisation &amp; Independence</w:t>
            </w:r>
          </w:p>
          <w:p w14:paraId="705F9752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Clear routines for tidying up, accessing equipment and organising work.</w:t>
            </w:r>
          </w:p>
          <w:p w14:paraId="1E3D163C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Timings given for tasks to help children anticipate transitions.</w:t>
            </w:r>
          </w:p>
          <w:p w14:paraId="7242DF0D" w14:textId="77777777" w:rsidR="006B3765" w:rsidRDefault="006B3765" w:rsidP="00E475EA"/>
        </w:tc>
      </w:tr>
      <w:tr w:rsidR="006B3765" w14:paraId="22AB9221" w14:textId="77777777" w:rsidTr="006B3765">
        <w:tc>
          <w:tcPr>
            <w:tcW w:w="3649" w:type="dxa"/>
          </w:tcPr>
          <w:p w14:paraId="7F470873" w14:textId="77777777" w:rsidR="006B3765" w:rsidRDefault="006B3765" w:rsidP="00E475EA"/>
        </w:tc>
        <w:tc>
          <w:tcPr>
            <w:tcW w:w="3649" w:type="dxa"/>
          </w:tcPr>
          <w:p w14:paraId="631C233B" w14:textId="77777777" w:rsidR="006B3765" w:rsidRDefault="006B3765" w:rsidP="00E475EA"/>
        </w:tc>
        <w:tc>
          <w:tcPr>
            <w:tcW w:w="3649" w:type="dxa"/>
          </w:tcPr>
          <w:p w14:paraId="7E52DA0C" w14:textId="77777777" w:rsidR="006B3765" w:rsidRPr="006B3765" w:rsidRDefault="006B3765" w:rsidP="006B3765">
            <w:pPr>
              <w:rPr>
                <w:b/>
                <w:bCs/>
              </w:rPr>
            </w:pPr>
            <w:r w:rsidRPr="006B3765">
              <w:rPr>
                <w:b/>
                <w:bCs/>
              </w:rPr>
              <w:t>Transitions &amp; Routines</w:t>
            </w:r>
          </w:p>
          <w:p w14:paraId="4B83FC63" w14:textId="77777777" w:rsidR="006B3765" w:rsidRPr="00E475EA" w:rsidRDefault="006B3765" w:rsidP="006B3765">
            <w:pPr>
              <w:spacing w:after="160" w:line="259" w:lineRule="auto"/>
            </w:pPr>
            <w:r w:rsidRPr="00E475EA">
              <w:t>Silent, well-structured lining up and corridor routines.</w:t>
            </w:r>
          </w:p>
          <w:p w14:paraId="49806739" w14:textId="21B2F9D4" w:rsidR="006B3765" w:rsidRDefault="006B3765" w:rsidP="006B3765">
            <w:pPr>
              <w:spacing w:after="160" w:line="259" w:lineRule="auto"/>
            </w:pPr>
            <w:r w:rsidRPr="00E475EA">
              <w:t>5</w:t>
            </w:r>
            <w:r w:rsidRPr="00E475EA">
              <w:noBreakHyphen/>
              <w:t>second countdowns and raised hand signals to regain class focus.</w:t>
            </w:r>
          </w:p>
        </w:tc>
        <w:tc>
          <w:tcPr>
            <w:tcW w:w="3649" w:type="dxa"/>
          </w:tcPr>
          <w:p w14:paraId="5E04D8E9" w14:textId="77777777" w:rsidR="006B3765" w:rsidRDefault="006B3765" w:rsidP="00E475EA"/>
        </w:tc>
      </w:tr>
    </w:tbl>
    <w:p w14:paraId="5A341EA6" w14:textId="77777777" w:rsidR="00E475EA" w:rsidRPr="00E475EA" w:rsidRDefault="00E475EA" w:rsidP="00E475EA"/>
    <w:p w14:paraId="4A1325AF" w14:textId="77777777" w:rsidR="006B3765" w:rsidRPr="006B3765" w:rsidRDefault="006B3765" w:rsidP="006B3765">
      <w:pPr>
        <w:spacing w:after="0" w:line="240" w:lineRule="auto"/>
        <w:rPr>
          <w:b/>
          <w:bCs/>
        </w:rPr>
      </w:pPr>
      <w:r w:rsidRPr="006B3765">
        <w:rPr>
          <w:b/>
          <w:bCs/>
        </w:rPr>
        <w:t>Across the four SEND areas, the Core Offer ensures:</w:t>
      </w:r>
    </w:p>
    <w:p w14:paraId="5B998E87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Consistency in routines and expectations</w:t>
      </w:r>
    </w:p>
    <w:p w14:paraId="2CFDB6B9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High-quality modelling and scaffolding</w:t>
      </w:r>
    </w:p>
    <w:p w14:paraId="1C579D58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Visual and organisational support</w:t>
      </w:r>
    </w:p>
    <w:p w14:paraId="683BED0B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Positive learning behaviours and emotional safety</w:t>
      </w:r>
    </w:p>
    <w:p w14:paraId="5E01A20D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Collaboration between teachers, support staff and families</w:t>
      </w:r>
    </w:p>
    <w:p w14:paraId="7FB2AB81" w14:textId="77777777" w:rsidR="006B3765" w:rsidRPr="00E475EA" w:rsidRDefault="006B3765" w:rsidP="006B3765">
      <w:pPr>
        <w:pStyle w:val="ListParagraph"/>
        <w:numPr>
          <w:ilvl w:val="0"/>
          <w:numId w:val="17"/>
        </w:numPr>
      </w:pPr>
      <w:r w:rsidRPr="00E475EA">
        <w:t>Immediate identification and addressing of misconceptions</w:t>
      </w:r>
    </w:p>
    <w:p w14:paraId="56D52A06" w14:textId="046A6B74" w:rsidR="0098055A" w:rsidRDefault="006B3765" w:rsidP="006B3765">
      <w:pPr>
        <w:pStyle w:val="ListParagraph"/>
        <w:numPr>
          <w:ilvl w:val="0"/>
          <w:numId w:val="17"/>
        </w:numPr>
      </w:pPr>
      <w:r w:rsidRPr="00E475EA">
        <w:t>Respectful, inclusive practice for every learner</w:t>
      </w:r>
    </w:p>
    <w:sectPr w:rsidR="0098055A" w:rsidSect="00E475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C24E4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67E5D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83856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A507B2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26721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D723A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50D88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A1F8E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F4588C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4F35DA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60848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D4183F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F26D1B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E742DE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A66592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745738"/>
    <w:multiLevelType w:val="multilevel"/>
    <w:tmpl w:val="A40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B77A4"/>
    <w:multiLevelType w:val="hybridMultilevel"/>
    <w:tmpl w:val="32540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317930">
    <w:abstractNumId w:val="9"/>
  </w:num>
  <w:num w:numId="2" w16cid:durableId="1625650882">
    <w:abstractNumId w:val="14"/>
  </w:num>
  <w:num w:numId="3" w16cid:durableId="1097481898">
    <w:abstractNumId w:val="6"/>
  </w:num>
  <w:num w:numId="4" w16cid:durableId="1835028269">
    <w:abstractNumId w:val="10"/>
  </w:num>
  <w:num w:numId="5" w16cid:durableId="2060282348">
    <w:abstractNumId w:val="2"/>
  </w:num>
  <w:num w:numId="6" w16cid:durableId="803426359">
    <w:abstractNumId w:val="7"/>
  </w:num>
  <w:num w:numId="7" w16cid:durableId="1994016945">
    <w:abstractNumId w:val="1"/>
  </w:num>
  <w:num w:numId="8" w16cid:durableId="1245647442">
    <w:abstractNumId w:val="15"/>
  </w:num>
  <w:num w:numId="9" w16cid:durableId="1919823896">
    <w:abstractNumId w:val="0"/>
  </w:num>
  <w:num w:numId="10" w16cid:durableId="1960144370">
    <w:abstractNumId w:val="12"/>
  </w:num>
  <w:num w:numId="11" w16cid:durableId="2114209407">
    <w:abstractNumId w:val="5"/>
  </w:num>
  <w:num w:numId="12" w16cid:durableId="950818296">
    <w:abstractNumId w:val="8"/>
  </w:num>
  <w:num w:numId="13" w16cid:durableId="1689523595">
    <w:abstractNumId w:val="11"/>
  </w:num>
  <w:num w:numId="14" w16cid:durableId="682434041">
    <w:abstractNumId w:val="4"/>
  </w:num>
  <w:num w:numId="15" w16cid:durableId="1396857921">
    <w:abstractNumId w:val="16"/>
  </w:num>
  <w:num w:numId="16" w16cid:durableId="713500202">
    <w:abstractNumId w:val="13"/>
  </w:num>
  <w:num w:numId="17" w16cid:durableId="1781997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EA"/>
    <w:rsid w:val="003E5AEC"/>
    <w:rsid w:val="006B3765"/>
    <w:rsid w:val="0098055A"/>
    <w:rsid w:val="00A0270F"/>
    <w:rsid w:val="00C64670"/>
    <w:rsid w:val="00E4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F742A"/>
  <w15:chartTrackingRefBased/>
  <w15:docId w15:val="{C5DC5A66-AAE9-434F-ABA7-10DCDF19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5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5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5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5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5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5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5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5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5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5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5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5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5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5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5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5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75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75E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47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311C63-31CC-4C36-9CE2-8539E67179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071ADD-2AA7-4E8C-82A2-545F09354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06FF9B-8D06-4C93-A9B1-1396F37E00C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5d38cca7-f787-4406-bffd-0186c6ba49c6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231f32ac-2a83-4c58-a1d0-7277f97bc69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Ellis</dc:creator>
  <cp:keywords/>
  <dc:description/>
  <cp:lastModifiedBy>Annie Blackie</cp:lastModifiedBy>
  <cp:revision>2</cp:revision>
  <dcterms:created xsi:type="dcterms:W3CDTF">2026-02-11T14:13:00Z</dcterms:created>
  <dcterms:modified xsi:type="dcterms:W3CDTF">2026-02-11T14:13:00Z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</Properties>
</file>